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Pr="000F1641" w:rsidRDefault="000A4937" w:rsidP="000F1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к приказу ФАС России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от 19.06.2017 N 792/17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33"/>
      <w:bookmarkEnd w:id="0"/>
      <w:r w:rsidRPr="00AE4F14">
        <w:rPr>
          <w:rFonts w:ascii="Arial" w:eastAsia="Times New Roman" w:hAnsi="Arial" w:cs="Arial"/>
          <w:sz w:val="20"/>
          <w:szCs w:val="20"/>
          <w:lang w:eastAsia="ru-RU"/>
        </w:rPr>
        <w:t>ФОРМЫ ПРЕДОСТАВЛЕНИЯ ИНФОРМАЦИИ,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ПОДЛЕЖАЩЕЙ РАСКРЫТИЮ, ОРГАНИЗАЦИЯМИ, ОСУЩЕСТВЛЯЮЩИМИ</w:t>
      </w:r>
    </w:p>
    <w:p w:rsidR="000A4937" w:rsidRPr="000F58BB" w:rsidRDefault="00AE4F14" w:rsidP="000F5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ГОРЯЧЕЕ ВОДОСНАБЖЕНИЕ</w:t>
      </w:r>
      <w:bookmarkStart w:id="1" w:name="Par36"/>
      <w:bookmarkStart w:id="2" w:name="Par157"/>
      <w:bookmarkEnd w:id="1"/>
      <w:bookmarkEnd w:id="2"/>
    </w:p>
    <w:p w:rsidR="005F575B" w:rsidRDefault="005F5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Форма 1.5. Информация об основных</w:t>
      </w:r>
    </w:p>
    <w:p w:rsidR="00BE2C0C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показателях финансово-хозяйственной деятельности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12F2D">
        <w:rPr>
          <w:rFonts w:ascii="Arial" w:eastAsia="Times New Roman" w:hAnsi="Arial" w:cs="Arial"/>
          <w:sz w:val="20"/>
          <w:szCs w:val="20"/>
          <w:lang w:eastAsia="ru-RU"/>
        </w:rPr>
        <w:t>ОО</w:t>
      </w:r>
      <w:r>
        <w:rPr>
          <w:rFonts w:ascii="Arial" w:eastAsia="Times New Roman" w:hAnsi="Arial" w:cs="Arial"/>
          <w:sz w:val="20"/>
          <w:szCs w:val="20"/>
          <w:lang w:eastAsia="ru-RU"/>
        </w:rPr>
        <w:t>О «</w:t>
      </w:r>
      <w:r w:rsidR="000C5242">
        <w:rPr>
          <w:rFonts w:ascii="Arial" w:eastAsia="Times New Roman" w:hAnsi="Arial" w:cs="Arial"/>
          <w:sz w:val="20"/>
          <w:szCs w:val="20"/>
          <w:lang w:eastAsia="ru-RU"/>
        </w:rPr>
        <w:t>ТЭГК</w:t>
      </w:r>
      <w:r w:rsidR="00424FAF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424FAF" w:rsidRPr="00424F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4FAF">
        <w:rPr>
          <w:rFonts w:ascii="Arial" w:eastAsia="Times New Roman" w:hAnsi="Arial" w:cs="Arial"/>
          <w:sz w:val="20"/>
          <w:szCs w:val="20"/>
          <w:lang w:eastAsia="ru-RU"/>
        </w:rPr>
        <w:t>(ул. Вавилова, 8/</w:t>
      </w:r>
      <w:proofErr w:type="gramStart"/>
      <w:r w:rsidR="00424FAF">
        <w:rPr>
          <w:rFonts w:ascii="Arial" w:eastAsia="Times New Roman" w:hAnsi="Arial" w:cs="Arial"/>
          <w:sz w:val="20"/>
          <w:szCs w:val="20"/>
          <w:lang w:eastAsia="ru-RU"/>
        </w:rPr>
        <w:t>26</w:t>
      </w:r>
      <w:proofErr w:type="gramEnd"/>
      <w:r w:rsidR="00424FAF">
        <w:rPr>
          <w:rFonts w:ascii="Arial" w:eastAsia="Times New Roman" w:hAnsi="Arial" w:cs="Arial"/>
          <w:sz w:val="20"/>
          <w:szCs w:val="20"/>
          <w:lang w:eastAsia="ru-RU"/>
        </w:rPr>
        <w:t xml:space="preserve"> а)</w:t>
      </w:r>
      <w:r w:rsidR="00424FAF">
        <w:rPr>
          <w:rFonts w:ascii="Arial" w:eastAsia="Times New Roman" w:hAnsi="Arial" w:cs="Arial"/>
          <w:sz w:val="20"/>
          <w:szCs w:val="20"/>
          <w:lang w:eastAsia="ru-RU"/>
        </w:rPr>
        <w:t xml:space="preserve"> за 2017 год 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258"/>
      </w:tblGrid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Выручка от регулируемой деятельности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424FAF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1351,166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424FAF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1411,492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покупаемую тепловую энергию (мощность),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тепловую энергию, производимую с применением собственных источников и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424FAF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1026,83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покупаемую холодную воду,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424FAF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133,36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холодную воду, получаемую с применением собственных источников водозабора (скважин) и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и объем приобретения электрической энергии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общепроизводственные расходы, в том числе, расходы на текущий и капитальный ремонт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общехозяйственные расходы, в том числе, расходы на текущий и капитальный ремонт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424FAF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251,297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  <w:proofErr w:type="gram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которых превышает 20 процентов суммы расходов по указанной статье расходов)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приобретения у тех организаций, </w:t>
            </w: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сумма оплаты </w:t>
            </w:r>
            <w:proofErr w:type="gram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  <w:proofErr w:type="gram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которых превышает 20 процентов суммы расходов по указанной статье расходов)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прочие расходы, которые отнесены на регулируемые виды деятельности в соответствии с </w:t>
            </w:r>
            <w:hyperlink r:id="rId4" w:tooltip="Постановление Правительства РФ от 13.05.2013 N 406 (ред. от 17.11.2017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" w:history="1">
              <w:r w:rsidRPr="00AE4F14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Основами</w:t>
              </w:r>
            </w:hyperlink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(Собрание законодательства Российской Федерации, 2013, N 20, ст. 2500; N 32, ст. 4306; 2014; N 2 (ч. I), ст. 82; N 9, ст. 911; N 23, ст. 2996; N 27, ст. 3770; N 28, ст. 4050; N 33, ст. 4588; N 41, ст. 5541; N 48, ст. 6864; N 50, ст. 7080; ст. 7094; 2015, N 8, ст. 1167; N 37, ст. 5153; N 38, ст. 5296; 2016, N 1 (ч. II), ст. 233; N 45 (ч. II), ст. 6263; 2017, N 2 (ч. I), ст. 335; N 6, ст. 925, N 17, ст. 2571; N 20, ст. 2921 (далее - Основы ценообразования)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изменении стоимости основных фондов (в том числе, за счет ввода в эксплуатацию (вывода из эксплуатации), их переоценке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покупаемой холодной воды, используемой для горячего водоснабжения (тыс. куб. метров)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424FAF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7,556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холодной воды, получаемой с применением собственных источников водозабора (скважин) и используемой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покупаемой тепловой энергии (мощности), используемой для горячего водоснабжения (тыс. Гкал (Гкал/ч)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424FAF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0,690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тепловой энергии, производимой с применением собственных источников и используемой для горячего водоснабжения (тыс. Гкал)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 воды в сетях (процентов)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Удельный расход электроэнергии на подачу воды в сеть (тыс. </w:t>
            </w:r>
            <w:proofErr w:type="spell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/тыс. куб. метров)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575B" w:rsidRDefault="005F5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_GoBack"/>
      <w:bookmarkEnd w:id="3"/>
    </w:p>
    <w:sectPr w:rsidR="005F575B" w:rsidSect="00CE3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37"/>
    <w:rsid w:val="00011A07"/>
    <w:rsid w:val="00012F2D"/>
    <w:rsid w:val="00054635"/>
    <w:rsid w:val="000A4937"/>
    <w:rsid w:val="000C5242"/>
    <w:rsid w:val="000F1641"/>
    <w:rsid w:val="000F58BB"/>
    <w:rsid w:val="000F7DCB"/>
    <w:rsid w:val="00130BFC"/>
    <w:rsid w:val="00135851"/>
    <w:rsid w:val="0019411E"/>
    <w:rsid w:val="001B1088"/>
    <w:rsid w:val="001E1190"/>
    <w:rsid w:val="001F01E9"/>
    <w:rsid w:val="002D0A53"/>
    <w:rsid w:val="002E7571"/>
    <w:rsid w:val="00300CD5"/>
    <w:rsid w:val="003560E7"/>
    <w:rsid w:val="0038183D"/>
    <w:rsid w:val="003E5956"/>
    <w:rsid w:val="003F6A3C"/>
    <w:rsid w:val="00424FAF"/>
    <w:rsid w:val="00446B01"/>
    <w:rsid w:val="004648AD"/>
    <w:rsid w:val="005D4008"/>
    <w:rsid w:val="005F575B"/>
    <w:rsid w:val="00664C6F"/>
    <w:rsid w:val="00687884"/>
    <w:rsid w:val="006A2B9B"/>
    <w:rsid w:val="006B5603"/>
    <w:rsid w:val="00701306"/>
    <w:rsid w:val="0079393B"/>
    <w:rsid w:val="007E0B87"/>
    <w:rsid w:val="008730C9"/>
    <w:rsid w:val="0087329D"/>
    <w:rsid w:val="008D4B8E"/>
    <w:rsid w:val="00955311"/>
    <w:rsid w:val="009C2391"/>
    <w:rsid w:val="009F2847"/>
    <w:rsid w:val="00A705AB"/>
    <w:rsid w:val="00AE4F14"/>
    <w:rsid w:val="00B3506C"/>
    <w:rsid w:val="00B826BD"/>
    <w:rsid w:val="00BD7E39"/>
    <w:rsid w:val="00BE2C0C"/>
    <w:rsid w:val="00C05CCB"/>
    <w:rsid w:val="00C62298"/>
    <w:rsid w:val="00C824D0"/>
    <w:rsid w:val="00CB7F1E"/>
    <w:rsid w:val="00CE3C2E"/>
    <w:rsid w:val="00D51D84"/>
    <w:rsid w:val="00DD4E44"/>
    <w:rsid w:val="00DF5CE2"/>
    <w:rsid w:val="00E908D8"/>
    <w:rsid w:val="00EB365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4D76-9206-4677-B304-78E81D96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370B20CD118F23FB360673B595DD4D25473C48702008F322523C0489DFF3492F31FEBCC95CCC53T4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24</cp:revision>
  <cp:lastPrinted>2018-04-24T10:48:00Z</cp:lastPrinted>
  <dcterms:created xsi:type="dcterms:W3CDTF">2015-10-02T08:28:00Z</dcterms:created>
  <dcterms:modified xsi:type="dcterms:W3CDTF">2018-04-24T10:48:00Z</dcterms:modified>
</cp:coreProperties>
</file>