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Pr="000F1641" w:rsidRDefault="000A4937" w:rsidP="000F1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к приказу ФАС России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от 19.06.2017 N 792/17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33"/>
      <w:bookmarkEnd w:id="0"/>
      <w:r w:rsidRPr="00AE4F14">
        <w:rPr>
          <w:rFonts w:ascii="Arial" w:eastAsia="Times New Roman" w:hAnsi="Arial" w:cs="Arial"/>
          <w:sz w:val="20"/>
          <w:szCs w:val="20"/>
          <w:lang w:eastAsia="ru-RU"/>
        </w:rPr>
        <w:t>ФОРМЫ ПРЕДОСТАВЛЕНИЯ ИНФОРМАЦИИ,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ПОДЛЕЖАЩЕЙ РАСКРЫТИЮ, ОРГАНИЗАЦИЯМИ, ОСУЩЕСТВЛЯЮЩИМИ</w:t>
      </w:r>
    </w:p>
    <w:p w:rsidR="000A4937" w:rsidRPr="000F58BB" w:rsidRDefault="00AE4F14" w:rsidP="000F58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ГОРЯЧЕЕ ВОДОСНАБЖЕНИЕ</w:t>
      </w:r>
      <w:bookmarkStart w:id="1" w:name="Par36"/>
      <w:bookmarkStart w:id="2" w:name="Par157"/>
      <w:bookmarkEnd w:id="1"/>
      <w:bookmarkEnd w:id="2"/>
    </w:p>
    <w:p w:rsidR="005F575B" w:rsidRDefault="005F5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Форма 1.5. Информация об основных</w:t>
      </w:r>
    </w:p>
    <w:p w:rsidR="00BE2C0C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4F14">
        <w:rPr>
          <w:rFonts w:ascii="Arial" w:eastAsia="Times New Roman" w:hAnsi="Arial" w:cs="Arial"/>
          <w:sz w:val="20"/>
          <w:szCs w:val="20"/>
          <w:lang w:eastAsia="ru-RU"/>
        </w:rPr>
        <w:t>показателях финансово-хозяйственной деятельности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12F2D">
        <w:rPr>
          <w:rFonts w:ascii="Arial" w:eastAsia="Times New Roman" w:hAnsi="Arial" w:cs="Arial"/>
          <w:sz w:val="20"/>
          <w:szCs w:val="20"/>
          <w:lang w:eastAsia="ru-RU"/>
        </w:rPr>
        <w:t>ОО</w:t>
      </w:r>
      <w:r>
        <w:rPr>
          <w:rFonts w:ascii="Arial" w:eastAsia="Times New Roman" w:hAnsi="Arial" w:cs="Arial"/>
          <w:sz w:val="20"/>
          <w:szCs w:val="20"/>
          <w:lang w:eastAsia="ru-RU"/>
        </w:rPr>
        <w:t>О «</w:t>
      </w:r>
      <w:r w:rsidR="000C5242">
        <w:rPr>
          <w:rFonts w:ascii="Arial" w:eastAsia="Times New Roman" w:hAnsi="Arial" w:cs="Arial"/>
          <w:sz w:val="20"/>
          <w:szCs w:val="20"/>
          <w:lang w:eastAsia="ru-RU"/>
        </w:rPr>
        <w:t>ТЭГК</w:t>
      </w:r>
      <w:r>
        <w:rPr>
          <w:rFonts w:ascii="Arial" w:eastAsia="Times New Roman" w:hAnsi="Arial" w:cs="Arial"/>
          <w:sz w:val="20"/>
          <w:szCs w:val="20"/>
          <w:lang w:eastAsia="ru-RU"/>
        </w:rPr>
        <w:t>» за 2017 год.</w:t>
      </w: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258"/>
      </w:tblGrid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Выручка от регулируемой деятельности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0C5242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10351,22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0C5242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10351,22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покупаемую тепловую энергию (мощность),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тепловую энергию, производимую с применением собственных источников и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0C5242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8878,11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покупаемую холодную воду,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0C5242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1473,61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холодную воду, получаемую с применением собственных источников водозабора (скважин) и используемую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и объем приобретения электрической энергии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общепроизводственные расходы, в том числе, расходы на текущий и капитальный ремонт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общехозяйственные расходы, в том числе, расходы на текущий и капитальный ремонт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</w:t>
            </w:r>
            <w:proofErr w:type="gram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которых превышает 20 процентов суммы расходов по указанной статье расходов)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приобретения у тех организаций, </w:t>
            </w: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сумма оплаты </w:t>
            </w:r>
            <w:proofErr w:type="gram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</w:t>
            </w:r>
            <w:proofErr w:type="gram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которых превышает 20 процентов суммы расходов по указанной статье расходов)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 прочие расходы, которые отнесены на регулируемые виды деятельности в соответствии с </w:t>
            </w:r>
            <w:hyperlink r:id="rId4" w:tooltip="Постановление Правительства РФ от 13.05.2013 N 406 (ред. от 17.11.2017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" w:history="1">
              <w:r w:rsidRPr="00AE4F14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Основами</w:t>
              </w:r>
            </w:hyperlink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(Собрание законодательства Российской Федерации, 2013, N 20, ст. 2500; N 32, ст. 4306; 2014; N 2 (ч. I), ст. 82; N 9, ст. 911; N 23, ст. 2996; N 27, ст. 3770; N 28, ст. 4050; N 33, ст. 4588; N 41, ст. 5541; N 48, ст. 6864; N 50, ст. 7080; ст. 7094; 2015, N 8, ст. 1167; N 37, ст. 5153; N 38, ст. 5296; 2016, N 1 (ч. II), ст. 233; N 45 (ч. II), ст. 6263; 2017, N 2 (ч. I), ст. 335; N 6, ст. 925, N 17, ст. 2571; N 20, ст. 2921 (далее - Основы ценообразования)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изменении стоимости основных фондов (в том числе, за счет ввода в эксплуатацию (вывода из эксплуатации), их переоценке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покупаемой холодной воды, используемой для горячего водоснабжения (тыс. куб. метров)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0C5242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83,349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холодной воды, получаемой с применением собственных источников водозабора (скважин) и используемой для горячего водоснабжения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покупаемой тепловой энергии (мощности), используемой для горячего водоснабжения (тыс. Гкал (Гкал/ч)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0C5242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6,147</w:t>
            </w: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тепловой энергии, производимой с применением собственных источников и используемой для горячего водоснабжения (тыс. Гкал)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 воды в сетях (процентов)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F14" w:rsidRPr="00AE4F14" w:rsidTr="000F58B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Удельный расход электроэнергии на подачу воды в сеть (тыс. </w:t>
            </w:r>
            <w:proofErr w:type="spellStart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  <w:r w:rsidRPr="00AE4F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/тыс. куб. метров)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14" w:rsidRPr="00AE4F14" w:rsidRDefault="00AE4F14" w:rsidP="00AE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4F14" w:rsidRPr="00AE4F14" w:rsidRDefault="00AE4F14" w:rsidP="00AE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575B" w:rsidRDefault="005F5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575B" w:rsidRDefault="005F575B" w:rsidP="000C52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" w:name="_GoBack"/>
      <w:bookmarkEnd w:id="3"/>
    </w:p>
    <w:sectPr w:rsidR="005F575B" w:rsidSect="00CE3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37"/>
    <w:rsid w:val="00011A07"/>
    <w:rsid w:val="00012F2D"/>
    <w:rsid w:val="00054635"/>
    <w:rsid w:val="000A4937"/>
    <w:rsid w:val="000C5242"/>
    <w:rsid w:val="000F1641"/>
    <w:rsid w:val="000F58BB"/>
    <w:rsid w:val="000F7DCB"/>
    <w:rsid w:val="00130BFC"/>
    <w:rsid w:val="00135851"/>
    <w:rsid w:val="0019411E"/>
    <w:rsid w:val="001B1088"/>
    <w:rsid w:val="001E1190"/>
    <w:rsid w:val="001F01E9"/>
    <w:rsid w:val="002D0A53"/>
    <w:rsid w:val="002E7571"/>
    <w:rsid w:val="00300CD5"/>
    <w:rsid w:val="003560E7"/>
    <w:rsid w:val="0038183D"/>
    <w:rsid w:val="003E5956"/>
    <w:rsid w:val="003F6A3C"/>
    <w:rsid w:val="00446B01"/>
    <w:rsid w:val="004648AD"/>
    <w:rsid w:val="005D4008"/>
    <w:rsid w:val="005F575B"/>
    <w:rsid w:val="00664C6F"/>
    <w:rsid w:val="00687884"/>
    <w:rsid w:val="006A2B9B"/>
    <w:rsid w:val="006B5603"/>
    <w:rsid w:val="00701306"/>
    <w:rsid w:val="0079393B"/>
    <w:rsid w:val="007E0B87"/>
    <w:rsid w:val="008730C9"/>
    <w:rsid w:val="0087329D"/>
    <w:rsid w:val="008D4B8E"/>
    <w:rsid w:val="00955311"/>
    <w:rsid w:val="009C2391"/>
    <w:rsid w:val="009F2847"/>
    <w:rsid w:val="00A705AB"/>
    <w:rsid w:val="00AE4F14"/>
    <w:rsid w:val="00B3506C"/>
    <w:rsid w:val="00B826BD"/>
    <w:rsid w:val="00BD7E39"/>
    <w:rsid w:val="00BE2C0C"/>
    <w:rsid w:val="00C05CCB"/>
    <w:rsid w:val="00C62298"/>
    <w:rsid w:val="00C824D0"/>
    <w:rsid w:val="00CB7F1E"/>
    <w:rsid w:val="00CE3C2E"/>
    <w:rsid w:val="00D51D84"/>
    <w:rsid w:val="00DD4E44"/>
    <w:rsid w:val="00DF5CE2"/>
    <w:rsid w:val="00E908D8"/>
    <w:rsid w:val="00EB365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A4D76-9206-4677-B304-78E81D96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370B20CD118F23FB360673B595DD4D25473C48702008F322523C0489DFF3492F31FEBCC95CCC53T43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23</cp:revision>
  <cp:lastPrinted>2018-04-24T10:42:00Z</cp:lastPrinted>
  <dcterms:created xsi:type="dcterms:W3CDTF">2015-10-02T08:28:00Z</dcterms:created>
  <dcterms:modified xsi:type="dcterms:W3CDTF">2018-04-24T10:45:00Z</dcterms:modified>
</cp:coreProperties>
</file>